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R4-2412702</w:t>
      </w:r>
      <w:bookmarkStart w:id="277" w:name="_GoBack"/>
      <w:bookmarkEnd w:id="277"/>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8.10.2.2</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keepNext/>
        <w:keepLines/>
        <w:pageBreakBefore w:val="0"/>
        <w:tabs>
          <w:tab w:val="left" w:pos="567"/>
          <w:tab w:val="clear" w:pos="1985"/>
        </w:tabs>
        <w:kinsoku/>
        <w:wordWrap/>
        <w:topLinePunct w:val="0"/>
        <w:bidi w:val="0"/>
        <w:adjustRightInd w:val="0"/>
        <w:snapToGrid/>
        <w:ind w:left="510" w:hanging="510"/>
      </w:pPr>
      <w:r>
        <w:t>Introduction</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further views on RF requirements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w:t>
            </w:r>
            <w:r>
              <w:rPr>
                <w:rFonts w:hint="default"/>
                <w:b/>
                <w:color w:val="0070C0"/>
                <w:u w:val="single"/>
                <w:lang w:eastAsia="ko-KR"/>
              </w:rPr>
              <w:t xml:space="preserve">1: </w:t>
            </w:r>
            <w:r>
              <w:rPr>
                <w:rFonts w:hint="eastAsia"/>
                <w:b/>
                <w:color w:val="0070C0"/>
                <w:u w:val="single"/>
                <w:lang w:val="en-US" w:eastAsia="zh-CN"/>
              </w:rPr>
              <w:t>clarify the antenna type for each band for inter-band CA</w:t>
            </w:r>
          </w:p>
          <w:p>
            <w:pPr>
              <w:keepNext w:val="0"/>
              <w:keepLines w:val="0"/>
              <w:suppressLineNumbers w:val="0"/>
              <w:spacing w:before="0" w:beforeAutospacing="0" w:afterAutospacing="0"/>
              <w:ind w:left="0" w:right="0"/>
              <w:rPr>
                <w:rFonts w:hint="default"/>
                <w:lang w:eastAsia="zh-CN"/>
              </w:rPr>
            </w:pPr>
            <w:r>
              <w:rPr>
                <w:rFonts w:hint="eastAsia"/>
                <w:lang w:eastAsia="zh-CN"/>
              </w:rPr>
              <w:t>A</w:t>
            </w:r>
            <w:r>
              <w:rPr>
                <w:rFonts w:hint="default"/>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default"/>
                <w:lang w:eastAsia="zh-CN"/>
              </w:rPr>
              <w:t>No limitation on antenna types for ATG CA</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default"/>
                <w:lang w:eastAsia="zh-CN"/>
              </w:rPr>
              <w:t xml:space="preserve">FFS on whether to assume </w:t>
            </w:r>
            <w:r>
              <w:rPr>
                <w:rFonts w:hint="eastAsia"/>
                <w:lang w:eastAsia="zh-CN"/>
              </w:rPr>
              <w:t>omni-antenna type can be assumed for both band n3 and n39 in DL CA_n3-n39</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b/>
                <w:color w:val="0070C0"/>
                <w:u w:val="single"/>
                <w:lang w:eastAsia="zh-CN"/>
              </w:rPr>
            </w:pPr>
            <w:r>
              <w:rPr>
                <w:rFonts w:hint="default"/>
                <w:lang w:eastAsia="zh-CN"/>
              </w:rPr>
              <w:t>FFS on whether new capability is needed for ATG CA</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3-2</w:t>
            </w:r>
            <w:r>
              <w:rPr>
                <w:rFonts w:hint="default"/>
                <w:b/>
                <w:color w:val="0070C0"/>
                <w:u w:val="single"/>
                <w:lang w:eastAsia="ko-KR"/>
              </w:rPr>
              <w:t xml:space="preserve">-1: </w:t>
            </w:r>
            <w:r>
              <w:rPr>
                <w:rFonts w:hint="eastAsia"/>
                <w:b/>
                <w:color w:val="0070C0"/>
                <w:u w:val="single"/>
                <w:lang w:val="en-US" w:eastAsia="zh-CN"/>
              </w:rPr>
              <w:t>whether to allow n39 UL for CA_n3A-n39A</w:t>
            </w:r>
          </w:p>
          <w:p>
            <w:pPr>
              <w:keepNext w:val="0"/>
              <w:keepLines w:val="0"/>
              <w:suppressLineNumbers w:val="0"/>
              <w:spacing w:before="0" w:beforeAutospacing="0" w:afterAutospacing="0"/>
              <w:ind w:left="0" w:right="0"/>
              <w:rPr>
                <w:rFonts w:hint="default"/>
                <w:lang w:eastAsia="zh-CN"/>
              </w:rPr>
            </w:pPr>
            <w:r>
              <w:rPr>
                <w:rFonts w:hint="default"/>
                <w:lang w:eastAsia="zh-CN"/>
              </w:rPr>
              <w:t>Agreement:</w:t>
            </w:r>
            <w:r>
              <w:rPr>
                <w:rFonts w:hint="eastAsia"/>
                <w:lang w:eastAsia="zh-CN"/>
              </w:rPr>
              <w:t xml:space="preserve">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eastAsia="zh-CN"/>
              </w:rPr>
              <w:t xml:space="preserve">FFS on whether to allow n39 UL for </w:t>
            </w:r>
            <w:r>
              <w:rPr>
                <w:rFonts w:hint="default"/>
                <w:lang w:eastAsia="zh-CN"/>
              </w:rPr>
              <w:t>CA_n3A-n39A</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3-3</w:t>
            </w:r>
            <w:r>
              <w:rPr>
                <w:rFonts w:hint="default"/>
                <w:b/>
                <w:color w:val="0070C0"/>
                <w:u w:val="single"/>
                <w:lang w:eastAsia="ko-KR"/>
              </w:rPr>
              <w:t xml:space="preserve">: </w:t>
            </w:r>
            <w:r>
              <w:rPr>
                <w:rFonts w:hint="eastAsia"/>
                <w:b/>
                <w:color w:val="0070C0"/>
                <w:u w:val="single"/>
                <w:lang w:val="en-US" w:eastAsia="zh-CN"/>
              </w:rPr>
              <w:t>BCS for DL CA_n3_n39</w:t>
            </w:r>
          </w:p>
          <w:p>
            <w:pPr>
              <w:keepNext w:val="0"/>
              <w:keepLines w:val="0"/>
              <w:suppressLineNumbers w:val="0"/>
              <w:spacing w:before="0" w:beforeAutospacing="0" w:afterAutospacing="0"/>
              <w:ind w:left="0" w:right="0"/>
              <w:rPr>
                <w:rFonts w:hint="default"/>
                <w:lang w:eastAsia="zh-CN"/>
              </w:rPr>
            </w:pPr>
            <w:r>
              <w:rPr>
                <w:rFonts w:hint="default"/>
                <w:lang w:eastAsia="zh-CN"/>
              </w:rPr>
              <w:t>Agreement:</w:t>
            </w:r>
            <w:r>
              <w:rPr>
                <w:rFonts w:hint="eastAsia"/>
                <w:lang w:eastAsia="zh-CN"/>
              </w:rPr>
              <w:t xml:space="preserve">  </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b/>
                <w:color w:val="0070C0"/>
                <w:u w:val="single"/>
                <w:lang w:eastAsia="zh-CN"/>
              </w:rPr>
            </w:pPr>
            <w:r>
              <w:rPr>
                <w:rFonts w:hint="eastAsia"/>
                <w:lang w:eastAsia="zh-CN"/>
              </w:rPr>
              <w:t>FFS on BCS for DL CA_n3_n39</w:t>
            </w: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3-4-1</w:t>
            </w:r>
            <w:r>
              <w:rPr>
                <w:rFonts w:hint="default"/>
                <w:b/>
                <w:color w:val="0070C0"/>
                <w:u w:val="single"/>
                <w:lang w:eastAsia="ko-KR"/>
              </w:rPr>
              <w:t xml:space="preserve">: </w:t>
            </w:r>
            <w:r>
              <w:rPr>
                <w:rFonts w:hint="eastAsia"/>
                <w:b/>
                <w:color w:val="0070C0"/>
                <w:u w:val="single"/>
                <w:lang w:val="en-US" w:eastAsia="zh-CN"/>
              </w:rPr>
              <w:t>ATG Rx requirements applicability</w:t>
            </w:r>
          </w:p>
          <w:p>
            <w:pPr>
              <w:keepNext w:val="0"/>
              <w:keepLines w:val="0"/>
              <w:suppressLineNumbers w:val="0"/>
              <w:spacing w:before="0" w:beforeAutospacing="0" w:afterAutospacing="0"/>
              <w:ind w:left="0" w:right="0"/>
              <w:rPr>
                <w:rFonts w:hint="default"/>
                <w:lang w:eastAsia="zh-CN"/>
              </w:rPr>
            </w:pPr>
            <w:r>
              <w:rPr>
                <w:rFonts w:hint="eastAsia"/>
                <w:lang w:eastAsia="zh-CN"/>
              </w:rPr>
              <w:t>A</w:t>
            </w:r>
            <w:r>
              <w:rPr>
                <w:rFonts w:hint="default"/>
                <w:lang w:eastAsia="zh-CN"/>
              </w:rPr>
              <w:t>greement:</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val="en-US" w:eastAsia="zh-CN"/>
              </w:rPr>
              <w:t xml:space="preserve">Following requirements needs further analysis: </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 xml:space="preserve">delta RIB, </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 xml:space="preserve">MSD, </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Diversity requirements</w:t>
            </w:r>
          </w:p>
          <w:p>
            <w:pPr>
              <w:pStyle w:val="36"/>
              <w:keepNext w:val="0"/>
              <w:keepLines w:val="0"/>
              <w:numPr>
                <w:ilvl w:val="2"/>
                <w:numId w:val="2"/>
              </w:numPr>
              <w:suppressLineNumbers w:val="0"/>
              <w:spacing w:before="0" w:beforeAutospacing="0" w:after="120" w:afterAutospacing="0"/>
              <w:ind w:right="0" w:firstLineChars="0"/>
              <w:rPr>
                <w:rFonts w:hint="default"/>
                <w:lang w:eastAsia="zh-CN"/>
              </w:rPr>
            </w:pPr>
            <w:r>
              <w:rPr>
                <w:rFonts w:hint="eastAsia"/>
                <w:lang w:val="en-US" w:eastAsia="zh-CN"/>
              </w:rPr>
              <w:t>FFS whether current ATG single carrier requirement is enough</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val="en-US" w:eastAsia="zh-CN"/>
              </w:rPr>
              <w:t xml:space="preserve"> legacy inter-band CA requirements applies for following requirements while each CC shall meet the ATG UE requirement for single CC</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REFSENSE</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Max input level</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ACS</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in-band blocking</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out of band blocking</w:t>
            </w:r>
          </w:p>
          <w:p>
            <w:pPr>
              <w:pStyle w:val="36"/>
              <w:keepNext w:val="0"/>
              <w:keepLines w:val="0"/>
              <w:numPr>
                <w:ilvl w:val="2"/>
                <w:numId w:val="2"/>
              </w:numPr>
              <w:suppressLineNumbers w:val="0"/>
              <w:spacing w:before="0" w:beforeAutospacing="0" w:after="120" w:afterAutospacing="0"/>
              <w:ind w:right="0" w:firstLineChars="0"/>
              <w:rPr>
                <w:rFonts w:hint="default"/>
                <w:lang w:eastAsia="zh-CN"/>
              </w:rPr>
            </w:pPr>
            <w:r>
              <w:rPr>
                <w:rFonts w:hint="eastAsia"/>
                <w:lang w:val="en-US" w:eastAsia="zh-CN"/>
              </w:rPr>
              <w:t>FFS whether no OOB exception for CA_n3A-n39A</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spurious response</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wide band intermodulation</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lang w:val="en-US" w:eastAsia="zh-CN"/>
              </w:rPr>
              <w:t>spurious emissions</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lang w:val="en-US" w:eastAsia="zh-CN"/>
              </w:rPr>
              <w:t>Following requirements are not applicable</w:t>
            </w:r>
          </w:p>
          <w:p>
            <w:pPr>
              <w:pStyle w:val="36"/>
              <w:keepNext w:val="0"/>
              <w:keepLines w:val="0"/>
              <w:numPr>
                <w:ilvl w:val="1"/>
                <w:numId w:val="2"/>
              </w:numPr>
              <w:suppressLineNumbers w:val="0"/>
              <w:spacing w:before="0" w:beforeAutospacing="0" w:after="120" w:afterAutospacing="0"/>
              <w:ind w:right="0" w:firstLineChars="0"/>
              <w:rPr>
                <w:rFonts w:hint="default"/>
                <w:vertAlign w:val="baseline"/>
                <w:lang w:val="en-US" w:eastAsia="zh-CN"/>
              </w:rPr>
            </w:pPr>
            <w:r>
              <w:rPr>
                <w:rFonts w:hint="eastAsia"/>
                <w:lang w:val="en-US" w:eastAsia="zh-CN"/>
              </w:rPr>
              <w:t>Narrow band blocking</w:t>
            </w:r>
          </w:p>
        </w:tc>
      </w:tr>
    </w:tbl>
    <w:p>
      <w:pPr>
        <w:keepNext/>
        <w:keepLines/>
        <w:pageBreakBefore w:val="0"/>
        <w:tabs>
          <w:tab w:val="left" w:pos="2127"/>
        </w:tabs>
        <w:kinsoku/>
        <w:wordWrap/>
        <w:topLinePunct w:val="0"/>
        <w:bidi w:val="0"/>
        <w:snapToGrid/>
        <w:spacing w:after="0"/>
        <w:rPr>
          <w:rFonts w:hint="default"/>
          <w:lang w:val="en-US" w:eastAsia="zh-CN"/>
        </w:rPr>
      </w:pPr>
    </w:p>
    <w:p>
      <w:pPr>
        <w:pStyle w:val="58"/>
        <w:keepNext/>
        <w:keepLines/>
        <w:pageBreakBefore w:val="0"/>
        <w:tabs>
          <w:tab w:val="left" w:pos="567"/>
          <w:tab w:val="clear" w:pos="1985"/>
        </w:tabs>
        <w:kinsoku/>
        <w:wordWrap/>
        <w:topLinePunct w:val="0"/>
        <w:bidi w:val="0"/>
        <w:adjustRightInd w:val="0"/>
        <w:snapToGrid/>
        <w:ind w:left="510" w:hanging="510"/>
        <w:rPr>
          <w:rFonts w:hint="eastAsia"/>
          <w:sz w:val="28"/>
          <w:szCs w:val="28"/>
          <w:lang w:val="en-US" w:eastAsia="zh-CN"/>
        </w:rPr>
      </w:pPr>
      <w:bookmarkStart w:id="1" w:name="OLE_LINK10"/>
      <w:bookmarkStart w:id="2" w:name="OLE_LINK20"/>
      <w:bookmarkStart w:id="3" w:name="OLE_LINK14"/>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Antenna type for CA_</w:t>
      </w:r>
      <w:r>
        <w:rPr>
          <w:rFonts w:hint="eastAsia" w:eastAsia="等线"/>
          <w:highlight w:val="none"/>
          <w:lang w:eastAsia="zh-CN"/>
        </w:rPr>
        <w:t>n3</w:t>
      </w:r>
      <w:r>
        <w:rPr>
          <w:rFonts w:hint="eastAsia" w:eastAsia="等线"/>
          <w:highlight w:val="none"/>
          <w:lang w:val="en-US" w:eastAsia="zh-CN"/>
        </w:rPr>
        <w:t>-</w:t>
      </w:r>
      <w:r>
        <w:rPr>
          <w:rFonts w:hint="eastAsia" w:eastAsia="等线"/>
          <w:highlight w:val="none"/>
          <w:lang w:eastAsia="zh-CN"/>
        </w:rPr>
        <w:t>n39</w:t>
      </w:r>
      <w:r>
        <w:rPr>
          <w:rFonts w:hint="eastAsia" w:eastAsia="Times New Roman"/>
          <w:sz w:val="28"/>
          <w:szCs w:val="28"/>
        </w:rPr>
        <w:t xml:space="preserve">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default" w:ascii="Calibri" w:hAnsi="Calibri" w:eastAsia="宋体" w:cs="Calibri"/>
          <w:i w:val="0"/>
          <w:iCs w:val="0"/>
          <w:caps w:val="0"/>
          <w:color w:val="0000FF"/>
          <w:spacing w:val="0"/>
          <w:sz w:val="21"/>
          <w:szCs w:val="21"/>
          <w:shd w:val="clear" w:fill="FFFFFF"/>
          <w:lang w:val="en-US" w:eastAsia="zh-CN"/>
        </w:rPr>
      </w:pPr>
      <w:r>
        <w:rPr>
          <w:rFonts w:hint="eastAsia" w:ascii="Times New Roman" w:hAnsi="Times New Roman" w:cs="Times New Roman"/>
          <w:kern w:val="2"/>
          <w:sz w:val="21"/>
          <w:szCs w:val="22"/>
          <w:lang w:val="en-US" w:eastAsia="zh-CN" w:bidi="ar-SA"/>
        </w:rPr>
        <w:t>During the last RAN4 meeting, there were some discussions on antenna type for CA_n3-n39 and it is proposed to be further discussed in this meeting. According to our analysis, omnidirectional antenna type should be more appropriate for CA_n3-n39 since the antenna array size would be relatively big to be installed on the aircraft. In addition, in Rel-18 ATG coexistence study, at 2GHz, we also assumed as omnidirectional antenna to conduct the coexistence study. Regarding the antenna type for certain band combinations different from CA_n3-n39, this could be discussed case by case and it</w:t>
      </w:r>
      <w:r>
        <w:rPr>
          <w:rFonts w:hint="default" w:ascii="Times New Roman" w:hAnsi="Times New Roman"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s not necessary to restrict the antenna types since this implementation restrictions or installation restrictions might be different according to the customer</w:t>
      </w:r>
      <w:r>
        <w:rPr>
          <w:rFonts w:hint="default" w:ascii="Times New Roman" w:hAnsi="Times New Roman" w:cs="Times New Roman"/>
          <w:kern w:val="2"/>
          <w:sz w:val="21"/>
          <w:szCs w:val="22"/>
          <w:lang w:val="en-US" w:eastAsia="zh-CN" w:bidi="ar-SA"/>
        </w:rPr>
        <w:t>’</w:t>
      </w:r>
      <w:r>
        <w:rPr>
          <w:rFonts w:hint="eastAsia" w:ascii="Times New Roman" w:hAnsi="Times New Roman" w:cs="Times New Roman"/>
          <w:kern w:val="2"/>
          <w:sz w:val="21"/>
          <w:szCs w:val="22"/>
          <w:lang w:val="en-US" w:eastAsia="zh-CN" w:bidi="ar-SA"/>
        </w:rPr>
        <w:t xml:space="preserve">s demand.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Observation 1: assume the antenna type for CA_n3-n39 as omnidirectional antenna.</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 xml:space="preserve">Proposal 1: antenna type for certain band combinations should be discussed case by case. </w:t>
      </w: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2.2. BCS for CA_</w:t>
      </w:r>
      <w:r>
        <w:rPr>
          <w:rFonts w:hint="eastAsia" w:eastAsia="等线"/>
          <w:highlight w:val="none"/>
          <w:lang w:eastAsia="zh-CN"/>
        </w:rPr>
        <w:t>n3</w:t>
      </w:r>
      <w:r>
        <w:rPr>
          <w:rFonts w:hint="eastAsia" w:eastAsia="等线"/>
          <w:highlight w:val="none"/>
          <w:lang w:val="en-US" w:eastAsia="zh-CN"/>
        </w:rPr>
        <w:t>-</w:t>
      </w:r>
      <w:r>
        <w:rPr>
          <w:rFonts w:hint="eastAsia" w:eastAsia="等线"/>
          <w:highlight w:val="none"/>
          <w:lang w:eastAsia="zh-CN"/>
        </w:rPr>
        <w:t>n39</w:t>
      </w:r>
      <w:r>
        <w:rPr>
          <w:rFonts w:hint="eastAsia" w:eastAsia="Times New Roman"/>
          <w:sz w:val="28"/>
          <w:szCs w:val="28"/>
        </w:rPr>
        <w:t xml:space="preserve">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In general</w:t>
      </w:r>
      <w:r>
        <w:rPr>
          <w:rFonts w:hint="eastAsia" w:ascii="Times New Roman" w:hAnsi="Times New Roman" w:cs="Times New Roman"/>
          <w:kern w:val="2"/>
          <w:sz w:val="21"/>
          <w:szCs w:val="22"/>
          <w:lang w:val="en-US" w:eastAsia="zh-CN" w:bidi="ar-SA"/>
        </w:rPr>
        <w:t>, BCS is related to the supported channel bandwidth of</w:t>
      </w:r>
      <w:bookmarkStart w:id="5" w:name="OLE_LINK1"/>
      <w:r>
        <w:rPr>
          <w:rFonts w:hint="eastAsia" w:ascii="Times New Roman" w:hAnsi="Times New Roman" w:cs="Times New Roman"/>
          <w:kern w:val="2"/>
          <w:sz w:val="21"/>
          <w:szCs w:val="22"/>
          <w:lang w:val="en-US" w:eastAsia="zh-CN" w:bidi="ar-SA"/>
        </w:rPr>
        <w:t xml:space="preserve"> each constitute band</w:t>
      </w:r>
      <w:bookmarkEnd w:id="5"/>
      <w:r>
        <w:rPr>
          <w:rFonts w:hint="eastAsia" w:ascii="Times New Roman" w:hAnsi="Times New Roman" w:cs="Times New Roman"/>
          <w:kern w:val="2"/>
          <w:sz w:val="21"/>
          <w:szCs w:val="22"/>
          <w:lang w:val="en-US" w:eastAsia="zh-CN" w:bidi="ar-SA"/>
        </w:rPr>
        <w:t xml:space="preserve"> in a inter-band CA band combination. In the current TS38.101-1 specification, several BCSs are defined for a certain inter-band CA band combination, the main reasons are aiming to include all the channel bandwidths in each constitute band in band combination but new channel bandwidth for a band requested by operators are introduced in different stages or different phases. Consequently, additional BCS is needed to include the new channel bandwidth. Moreover, to reduce the work load by introducing many/endless BCSs for a certain band combination, full-power BCS BCS4 and 5 are introduced.</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For CA_n3+n39, the channel bandwidth in band n3 and band n39 are quite stable, so it is suggested to use BCS0 to include all the channel bandwidth of either n3 or n39 for CA_n3A-n39A. It should noted that only inter-band DL CA is supported.</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 xml:space="preserve">During the last RAN4 meeting, there were some discussions on whether n39 UL could be enabled. Considering the DL frequency range of n3 is immediately closed to n39 UL, so it is proposed that only n3 is supported in the uplink. </w:t>
      </w:r>
    </w:p>
    <w:p>
      <w:pPr>
        <w:pStyle w:val="47"/>
        <w:rPr>
          <w:rFonts w:cs="Arial"/>
          <w:lang w:eastAsia="ja-JP"/>
        </w:rPr>
      </w:pPr>
      <w:r>
        <w:rPr>
          <w:rFonts w:cs="Arial"/>
        </w:rPr>
        <w:t>Table</w:t>
      </w:r>
      <w:r>
        <w:rPr>
          <w:rFonts w:hint="eastAsia" w:cs="Arial"/>
          <w:lang w:val="en-US" w:eastAsia="zh-CN"/>
        </w:rPr>
        <w:t xml:space="preserve"> 2.2</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bookmarkStart w:id="6" w:name="_Hlk159920478"/>
      <w:r>
        <w:rPr>
          <w:rFonts w:cs="Arial"/>
          <w:lang w:val="en-US" w:eastAsia="zh-CN"/>
        </w:rPr>
        <w:t>n3+n39</w:t>
      </w:r>
      <w:bookmarkEnd w:id="6"/>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lang w:eastAsia="ja-JP"/>
              </w:rPr>
              <w:t>NR</w:t>
            </w:r>
            <w:r>
              <w:rPr>
                <w:rFonts w:hint="default"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algun Gothic" w:cs="Arial"/>
              </w:rPr>
            </w:pPr>
            <w:r>
              <w:rPr>
                <w:rFonts w:hint="default"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algun Gothic" w:cs="Arial"/>
              </w:rPr>
            </w:pPr>
            <w:r>
              <w:rPr>
                <w:rFonts w:hint="default"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Duplex</w:t>
            </w:r>
          </w:p>
          <w:p>
            <w:pPr>
              <w:pStyle w:val="37"/>
              <w:suppressLineNumbers w:val="0"/>
              <w:spacing w:before="0" w:beforeAutospacing="0" w:afterAutospacing="0"/>
              <w:ind w:left="0" w:right="0"/>
              <w:rPr>
                <w:rFonts w:hint="default" w:ascii="Times New Roman" w:hAnsi="Times New Roman" w:eastAsia="Malgun Gothic"/>
              </w:rPr>
            </w:pPr>
            <w:r>
              <w:rPr>
                <w:rFonts w:hint="default"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algun Gothic" w:cs="Arial"/>
              </w:rPr>
            </w:pPr>
            <w:r>
              <w:rPr>
                <w:rFonts w:hint="default"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F</w:t>
            </w:r>
            <w:r>
              <w:rPr>
                <w:rFonts w:hint="default" w:eastAsia="Malgun Gothic" w:cs="Arial"/>
                <w:vertAlign w:val="subscript"/>
              </w:rPr>
              <w:t>UL_low</w:t>
            </w:r>
            <w:r>
              <w:rPr>
                <w:rFonts w:hint="default" w:eastAsia="Malgun Gothic" w:cs="Arial"/>
              </w:rPr>
              <w:t xml:space="preserve"> – F</w:t>
            </w:r>
            <w:r>
              <w:rPr>
                <w:rFonts w:hint="default"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F</w:t>
            </w:r>
            <w:r>
              <w:rPr>
                <w:rFonts w:hint="default" w:eastAsia="Malgun Gothic" w:cs="Arial"/>
                <w:vertAlign w:val="subscript"/>
              </w:rPr>
              <w:t>DL_low</w:t>
            </w:r>
            <w:r>
              <w:rPr>
                <w:rFonts w:hint="default" w:eastAsia="Malgun Gothic" w:cs="Arial"/>
              </w:rPr>
              <w:t xml:space="preserve"> – F</w:t>
            </w:r>
            <w:r>
              <w:rPr>
                <w:rFonts w:hint="default"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ascii="Arial" w:hAnsi="Arial" w:cs="Arial"/>
                <w:sz w:val="18"/>
                <w:lang w:val="en-US" w:eastAsia="zh-CN"/>
              </w:rPr>
            </w:pPr>
            <w:r>
              <w:rPr>
                <w:rFonts w:hint="default" w:ascii="Arial" w:hAnsi="Arial"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710</w:t>
            </w:r>
          </w:p>
        </w:tc>
        <w:tc>
          <w:tcPr>
            <w:tcW w:w="29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val="en-US" w:eastAsia="zh-CN"/>
              </w:rPr>
            </w:pPr>
            <w:r>
              <w:rPr>
                <w:rFonts w:hint="default"/>
                <w:sz w:val="18"/>
                <w:lang w:val="en-US" w:eastAsia="zh-CN"/>
              </w:rPr>
              <w:t xml:space="preserve"> </w:t>
            </w:r>
            <w:r>
              <w:rPr>
                <w:rFonts w:hint="default"/>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785</w:t>
            </w:r>
          </w:p>
        </w:tc>
        <w:tc>
          <w:tcPr>
            <w:tcW w:w="1231"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805</w:t>
            </w:r>
          </w:p>
        </w:tc>
        <w:tc>
          <w:tcPr>
            <w:tcW w:w="35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ja-JP"/>
              </w:rPr>
            </w:pPr>
            <w:r>
              <w:rPr>
                <w:rFonts w:hint="default"/>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880</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F</w:t>
            </w:r>
            <w:r>
              <w:rPr>
                <w:rFonts w:hint="default"/>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ascii="Arial" w:hAnsi="Arial" w:cs="Arial"/>
                <w:sz w:val="18"/>
                <w:lang w:val="en-US" w:eastAsia="zh-CN"/>
              </w:rPr>
            </w:pPr>
            <w:r>
              <w:rPr>
                <w:rFonts w:hint="default" w:ascii="Arial" w:hAnsi="Arial" w:cs="Arial"/>
                <w:sz w:val="18"/>
                <w:lang w:val="en-US" w:eastAsia="zh-CN"/>
              </w:rPr>
              <w:t>n39</w:t>
            </w:r>
          </w:p>
        </w:tc>
        <w:tc>
          <w:tcPr>
            <w:tcW w:w="1088"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880</w:t>
            </w:r>
          </w:p>
        </w:tc>
        <w:tc>
          <w:tcPr>
            <w:tcW w:w="29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ja-JP"/>
              </w:rPr>
            </w:pPr>
            <w:r>
              <w:rPr>
                <w:rFonts w:hint="default"/>
                <w:sz w:val="18"/>
                <w:lang w:val="en-US" w:eastAsia="zh-CN"/>
              </w:rPr>
              <w:t xml:space="preserve"> </w:t>
            </w:r>
            <w:r>
              <w:rPr>
                <w:rFonts w:hint="default"/>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920</w:t>
            </w:r>
          </w:p>
        </w:tc>
        <w:tc>
          <w:tcPr>
            <w:tcW w:w="1231"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880</w:t>
            </w:r>
          </w:p>
        </w:tc>
        <w:tc>
          <w:tcPr>
            <w:tcW w:w="35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ja-JP"/>
              </w:rPr>
            </w:pPr>
            <w:r>
              <w:rPr>
                <w:rFonts w:hint="default"/>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920</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T</w:t>
            </w:r>
            <w:r>
              <w:rPr>
                <w:rFonts w:hint="default"/>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rPr>
                <w:rFonts w:hint="default"/>
                <w:sz w:val="18"/>
                <w:lang w:eastAsia="ja-JP"/>
              </w:rPr>
            </w:pPr>
          </w:p>
        </w:tc>
      </w:tr>
    </w:tbl>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Given all the above considerations,</w:t>
      </w:r>
      <w:bookmarkStart w:id="7" w:name="OLE_LINK4"/>
      <w:r>
        <w:rPr>
          <w:rFonts w:hint="eastAsia" w:ascii="Times New Roman" w:hAnsi="Times New Roman" w:cs="Times New Roman"/>
          <w:kern w:val="2"/>
          <w:sz w:val="21"/>
          <w:szCs w:val="22"/>
          <w:lang w:val="en-US" w:eastAsia="zh-CN" w:bidi="ar-SA"/>
        </w:rPr>
        <w:t xml:space="preserve"> the BCS for inter-band DL CA_n3A-n39A is proposed in table 1.</w:t>
      </w:r>
    </w:p>
    <w:p>
      <w:pPr>
        <w:pStyle w:val="47"/>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26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bookmarkEnd w:id="7"/>
    </w:tbl>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Proposal 2. The BCS for inter-band DL CA_n3A-n39A is proposed in table 1.</w:t>
      </w:r>
    </w:p>
    <w:p>
      <w:pPr>
        <w:pStyle w:val="4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2.3. RF requirements for Inter-band CA </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 xml:space="preserve">In this section, we provide some initial analysis on the overall requirement for ATG UE supporting inter-band DL CA and also provided the summary of proposals for it. </w:t>
      </w:r>
    </w:p>
    <w:p>
      <w:pPr>
        <w:keepNext/>
        <w:keepLines/>
        <w:pageBreakBefore w:val="0"/>
        <w:tabs>
          <w:tab w:val="left" w:pos="2127"/>
        </w:tabs>
        <w:kinsoku/>
        <w:wordWrap/>
        <w:topLinePunct w:val="0"/>
        <w:bidi w:val="0"/>
        <w:snapToGrid/>
        <w:spacing w:after="0"/>
        <w:jc w:val="center"/>
        <w:rPr>
          <w:rFonts w:hint="eastAsia"/>
          <w:sz w:val="28"/>
          <w:szCs w:val="28"/>
          <w:lang w:val="en-US" w:eastAsia="zh-CN"/>
        </w:rPr>
      </w:pPr>
      <w:r>
        <w:rPr>
          <w:rFonts w:hint="eastAsia"/>
          <w:lang w:val="en-US" w:eastAsia="zh-CN"/>
        </w:rPr>
        <w:t>Table 2. Analysis and summary of proposals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The existing RF requirement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ATG UE supporting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vertAlign w:val="baseline"/>
                <w:lang w:val="en-US" w:eastAsia="zh-CN"/>
              </w:rPr>
            </w:pPr>
            <w:bookmarkStart w:id="8" w:name="_Toc76509114"/>
            <w:bookmarkStart w:id="9" w:name="_Toc69084083"/>
            <w:bookmarkStart w:id="10" w:name="_Toc84404923"/>
            <w:bookmarkStart w:id="11" w:name="_Toc75467092"/>
            <w:bookmarkStart w:id="12" w:name="_Toc76718104"/>
            <w:bookmarkStart w:id="13" w:name="_Toc61372729"/>
            <w:bookmarkStart w:id="14" w:name="_Toc84413532"/>
            <w:bookmarkStart w:id="15" w:name="_Toc61367346"/>
            <w:bookmarkStart w:id="16" w:name="_Toc83580414"/>
            <w:bookmarkStart w:id="17" w:name="_Toc68230670"/>
            <w:r>
              <w:rPr>
                <w:rFonts w:hint="eastAsia" w:ascii="Times New Roman" w:hAnsi="Times New Roman" w:eastAsia="宋体" w:cs="Times New Roman"/>
                <w:b w:val="0"/>
                <w:bCs w:val="0"/>
                <w:kern w:val="2"/>
                <w:sz w:val="21"/>
                <w:szCs w:val="22"/>
                <w:vertAlign w:val="baseline"/>
                <w:lang w:val="en-US" w:eastAsia="zh-CN" w:bidi="ar-SA"/>
              </w:rPr>
              <w:t>6.2A.1.3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for Inter-band CA</w:t>
            </w:r>
            <w:bookmarkEnd w:id="8"/>
            <w:bookmarkEnd w:id="9"/>
            <w:bookmarkEnd w:id="10"/>
            <w:bookmarkEnd w:id="11"/>
            <w:bookmarkEnd w:id="12"/>
            <w:bookmarkEnd w:id="13"/>
            <w:bookmarkEnd w:id="14"/>
            <w:bookmarkEnd w:id="15"/>
            <w:bookmarkEnd w:id="16"/>
            <w:bookmarkEnd w:id="17"/>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reduction for Inter-band CA</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6.2A.3.1.3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additional maximum output power reduction for Inter-band CA</w:t>
            </w:r>
          </w:p>
          <w:p>
            <w:pPr>
              <w:keepNext/>
              <w:keepLines/>
              <w:pageBreakBefore w:val="0"/>
              <w:widowControl/>
              <w:suppressLineNumbers w:val="0"/>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8" w:name="OLE_LINK5"/>
            <w:bookmarkStart w:id="19" w:name="_Toc36107549"/>
            <w:bookmarkStart w:id="20" w:name="_Toc21344272"/>
            <w:bookmarkStart w:id="21" w:name="_Toc83580433"/>
            <w:bookmarkStart w:id="22" w:name="_Toc45888121"/>
            <w:bookmarkStart w:id="23" w:name="_Toc45888720"/>
            <w:bookmarkStart w:id="24" w:name="_Toc29801758"/>
            <w:bookmarkStart w:id="25" w:name="_Toc61372748"/>
            <w:bookmarkStart w:id="26" w:name="_Toc37251315"/>
            <w:bookmarkStart w:id="27" w:name="_Toc61367365"/>
            <w:bookmarkStart w:id="28" w:name="_Toc76509133"/>
            <w:bookmarkStart w:id="29" w:name="_Toc75467111"/>
            <w:bookmarkStart w:id="30" w:name="_Toc84404942"/>
            <w:bookmarkStart w:id="31" w:name="_Toc29802807"/>
            <w:bookmarkStart w:id="32" w:name="_Toc84413551"/>
            <w:bookmarkStart w:id="33" w:name="_Toc68230689"/>
            <w:bookmarkStart w:id="34" w:name="_Toc29802182"/>
            <w:bookmarkStart w:id="35" w:name="_Toc69084102"/>
            <w:bookmarkStart w:id="36" w:name="_Toc76718123"/>
            <w:r>
              <w:rPr>
                <w:rFonts w:hint="eastAsia" w:ascii="Times New Roman" w:hAnsi="Times New Roman" w:eastAsia="宋体" w:cs="Times New Roman"/>
                <w:b w:val="0"/>
                <w:bCs w:val="0"/>
                <w:kern w:val="2"/>
                <w:sz w:val="21"/>
                <w:szCs w:val="22"/>
                <w:vertAlign w:val="baseline"/>
                <w:lang w:val="en-US" w:eastAsia="zh-CN" w:bidi="ar-SA"/>
              </w:rPr>
              <w:t>6.2A.4.1.3</w:t>
            </w:r>
            <w:r>
              <w:rPr>
                <w:rFonts w:hint="eastAsia" w:ascii="Times New Roman" w:hAnsi="Times New Roman" w:cs="Times New Roman"/>
                <w:b w:val="0"/>
                <w:bCs w:val="0"/>
                <w:kern w:val="2"/>
                <w:sz w:val="21"/>
                <w:szCs w:val="22"/>
                <w:vertAlign w:val="baseline"/>
                <w:lang w:val="en-US" w:eastAsia="zh-CN" w:bidi="ar-SA"/>
              </w:rPr>
              <w:t xml:space="preserve"> </w:t>
            </w:r>
            <w:bookmarkEnd w:id="18"/>
            <w:r>
              <w:rPr>
                <w:rFonts w:hint="eastAsia" w:ascii="Times New Roman" w:hAnsi="Times New Roman" w:eastAsia="宋体" w:cs="Times New Roman"/>
                <w:b w:val="0"/>
                <w:bCs w:val="0"/>
                <w:kern w:val="2"/>
                <w:sz w:val="21"/>
                <w:szCs w:val="22"/>
                <w:vertAlign w:val="baseline"/>
                <w:lang w:val="en-US" w:eastAsia="zh-CN" w:bidi="ar-SA"/>
              </w:rPr>
              <w:t>Configured transmitted power for Inter-band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keepNext/>
              <w:keepLines/>
              <w:pageBreakBefore w:val="0"/>
              <w:widowControl/>
              <w:suppressLineNumbers w:val="0"/>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37" w:name="_Toc68230767"/>
            <w:bookmarkStart w:id="38" w:name="_Toc84405032"/>
            <w:bookmarkStart w:id="39" w:name="_Toc75467190"/>
            <w:bookmarkStart w:id="40" w:name="_Toc69084180"/>
            <w:bookmarkStart w:id="41" w:name="_Toc83580523"/>
            <w:bookmarkStart w:id="42" w:name="_Toc84413641"/>
            <w:bookmarkStart w:id="43" w:name="_Toc76509212"/>
            <w:bookmarkStart w:id="44" w:name="_Toc61372826"/>
            <w:bookmarkStart w:id="45" w:name="_Toc61367443"/>
            <w:bookmarkStart w:id="46" w:name="_Toc76718202"/>
            <w:r>
              <w:rPr>
                <w:rFonts w:hint="eastAsia" w:ascii="Times New Roman" w:hAnsi="Times New Roman" w:eastAsia="宋体" w:cs="Times New Roman"/>
                <w:b w:val="0"/>
                <w:bCs w:val="0"/>
                <w:kern w:val="2"/>
                <w:sz w:val="21"/>
                <w:szCs w:val="22"/>
                <w:vertAlign w:val="baseline"/>
                <w:lang w:val="en-US" w:eastAsia="zh-CN" w:bidi="ar-SA"/>
              </w:rPr>
              <w:t>6.3A.1.3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Minimum output power for inter-band CA</w:t>
            </w:r>
            <w:bookmarkEnd w:id="37"/>
            <w:bookmarkEnd w:id="38"/>
            <w:bookmarkEnd w:id="39"/>
            <w:bookmarkEnd w:id="40"/>
            <w:bookmarkEnd w:id="41"/>
            <w:bookmarkEnd w:id="42"/>
            <w:bookmarkEnd w:id="43"/>
            <w:bookmarkEnd w:id="44"/>
            <w:bookmarkEnd w:id="45"/>
            <w:bookmarkEnd w:id="46"/>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OFF power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ON/OFF time mask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47" w:name="_Toc68230795"/>
            <w:bookmarkStart w:id="48" w:name="_Toc75467218"/>
            <w:bookmarkStart w:id="49" w:name="_Toc61367468"/>
            <w:bookmarkStart w:id="50" w:name="_Toc83580551"/>
            <w:bookmarkStart w:id="51" w:name="_Toc84405060"/>
            <w:bookmarkStart w:id="52" w:name="_Toc84413669"/>
            <w:bookmarkStart w:id="53" w:name="_Toc69084208"/>
            <w:bookmarkStart w:id="54" w:name="_Toc61372851"/>
            <w:bookmarkStart w:id="55" w:name="_Toc76718230"/>
            <w:bookmarkStart w:id="56" w:name="_Toc76509240"/>
            <w:r>
              <w:rPr>
                <w:rFonts w:hint="eastAsia" w:ascii="Times New Roman" w:hAnsi="Times New Roman" w:eastAsia="宋体" w:cs="Times New Roman"/>
                <w:b w:val="0"/>
                <w:bCs w:val="0"/>
                <w:kern w:val="2"/>
                <w:sz w:val="21"/>
                <w:szCs w:val="22"/>
                <w:vertAlign w:val="baseline"/>
                <w:lang w:val="en-US" w:eastAsia="zh-CN" w:bidi="ar-SA"/>
              </w:rPr>
              <w:t>6.3A.4.3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Power control for inter-band CA</w:t>
            </w:r>
            <w:bookmarkEnd w:id="47"/>
            <w:bookmarkEnd w:id="48"/>
            <w:bookmarkEnd w:id="49"/>
            <w:bookmarkEnd w:id="50"/>
            <w:bookmarkEnd w:id="51"/>
            <w:bookmarkEnd w:id="52"/>
            <w:bookmarkEnd w:id="53"/>
            <w:bookmarkEnd w:id="54"/>
            <w:bookmarkEnd w:id="55"/>
            <w:bookmarkEnd w:id="56"/>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No requirements unique to CA operation are defined.</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7" w:name="_Toc84405128"/>
            <w:bookmarkStart w:id="58" w:name="_Toc76718288"/>
            <w:bookmarkStart w:id="59" w:name="_Toc76509298"/>
            <w:bookmarkStart w:id="60" w:name="_Toc75467276"/>
            <w:bookmarkStart w:id="61" w:name="_Toc84413737"/>
            <w:bookmarkStart w:id="62" w:name="_Toc61367522"/>
            <w:bookmarkStart w:id="63" w:name="_Toc83580619"/>
            <w:bookmarkStart w:id="64" w:name="_Toc61372905"/>
            <w:bookmarkStart w:id="65" w:name="_Toc68230853"/>
            <w:bookmarkStart w:id="66" w:name="_Toc69084266"/>
            <w:r>
              <w:rPr>
                <w:rFonts w:hint="eastAsia" w:ascii="Times New Roman" w:hAnsi="Times New Roman" w:eastAsia="宋体" w:cs="Times New Roman"/>
                <w:b w:val="0"/>
                <w:bCs w:val="0"/>
                <w:kern w:val="2"/>
                <w:sz w:val="21"/>
                <w:szCs w:val="22"/>
                <w:vertAlign w:val="baseline"/>
                <w:lang w:val="en-US" w:eastAsia="zh-CN" w:bidi="ar-SA"/>
              </w:rPr>
              <w:t>6.4A.1.3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Frequency error for inter-band CA</w:t>
            </w:r>
            <w:bookmarkEnd w:id="57"/>
            <w:bookmarkEnd w:id="58"/>
            <w:bookmarkEnd w:id="59"/>
            <w:bookmarkEnd w:id="60"/>
            <w:bookmarkEnd w:id="61"/>
            <w:bookmarkEnd w:id="62"/>
            <w:bookmarkEnd w:id="63"/>
            <w:bookmarkEnd w:id="64"/>
            <w:bookmarkEnd w:id="65"/>
            <w:bookmarkEnd w:id="66"/>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6.4A.2.3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modulation quality for inter-band CA</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67" w:name="_Toc76509394"/>
            <w:bookmarkStart w:id="68" w:name="_Toc84405232"/>
            <w:bookmarkStart w:id="69" w:name="_Toc61367617"/>
            <w:bookmarkStart w:id="70" w:name="_Toc61373000"/>
            <w:bookmarkStart w:id="71" w:name="_Toc69084362"/>
            <w:bookmarkStart w:id="72" w:name="_Toc75467372"/>
            <w:bookmarkStart w:id="73" w:name="_Toc76718384"/>
            <w:bookmarkStart w:id="74" w:name="_Toc84413841"/>
            <w:bookmarkStart w:id="75" w:name="_Toc68230949"/>
            <w:bookmarkStart w:id="76" w:name="_Toc83580723"/>
            <w:r>
              <w:rPr>
                <w:rFonts w:hint="eastAsia" w:ascii="Times New Roman" w:hAnsi="Times New Roman" w:eastAsia="宋体" w:cs="Times New Roman"/>
                <w:b w:val="0"/>
                <w:bCs w:val="0"/>
                <w:kern w:val="2"/>
                <w:sz w:val="21"/>
                <w:szCs w:val="22"/>
                <w:vertAlign w:val="baseline"/>
                <w:lang w:val="en-US" w:eastAsia="zh-CN" w:bidi="ar-SA"/>
              </w:rPr>
              <w:t>6.5A.1.3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Occupied bandwidth for Inter-band CA</w:t>
            </w:r>
            <w:bookmarkEnd w:id="67"/>
            <w:bookmarkEnd w:id="68"/>
            <w:bookmarkEnd w:id="69"/>
            <w:bookmarkEnd w:id="70"/>
            <w:bookmarkEnd w:id="71"/>
            <w:bookmarkEnd w:id="72"/>
            <w:bookmarkEnd w:id="73"/>
            <w:bookmarkEnd w:id="74"/>
            <w:bookmarkEnd w:id="75"/>
            <w:bookmarkEnd w:id="76"/>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6.5A.2.2.3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Spectrum emission mask for Inter-band CA</w:t>
            </w:r>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77" w:name="_Toc61373012"/>
            <w:bookmarkStart w:id="78" w:name="_Toc76718396"/>
            <w:bookmarkStart w:id="79" w:name="_Toc69084374"/>
            <w:bookmarkStart w:id="80" w:name="_Toc68230961"/>
            <w:bookmarkStart w:id="81" w:name="_Toc84405243"/>
            <w:bookmarkStart w:id="82" w:name="_Toc75467384"/>
            <w:bookmarkStart w:id="83" w:name="_Toc84413852"/>
            <w:bookmarkStart w:id="84" w:name="_Toc83580734"/>
            <w:bookmarkStart w:id="85" w:name="_Toc61367629"/>
            <w:bookmarkStart w:id="86" w:name="_Toc76509406"/>
            <w:r>
              <w:rPr>
                <w:rFonts w:hint="eastAsia" w:ascii="Times New Roman" w:hAnsi="Times New Roman" w:eastAsia="宋体" w:cs="Times New Roman"/>
                <w:b w:val="0"/>
                <w:bCs w:val="0"/>
                <w:kern w:val="2"/>
                <w:sz w:val="21"/>
                <w:szCs w:val="22"/>
                <w:vertAlign w:val="baseline"/>
                <w:lang w:val="en-US" w:eastAsia="zh-CN" w:bidi="ar-SA"/>
              </w:rPr>
              <w:t>6.5A.2.3.3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Additional spectrum emission mask for Inter-band CA</w:t>
            </w:r>
            <w:bookmarkEnd w:id="77"/>
            <w:bookmarkEnd w:id="78"/>
            <w:bookmarkEnd w:id="79"/>
            <w:bookmarkEnd w:id="80"/>
            <w:bookmarkEnd w:id="81"/>
            <w:bookmarkEnd w:id="82"/>
            <w:bookmarkEnd w:id="83"/>
            <w:bookmarkEnd w:id="84"/>
            <w:bookmarkEnd w:id="85"/>
            <w:bookmarkEnd w:id="86"/>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87" w:name="_Toc84405252"/>
            <w:bookmarkStart w:id="88" w:name="_Toc69084383"/>
            <w:bookmarkStart w:id="89" w:name="_Toc75467393"/>
            <w:bookmarkStart w:id="90" w:name="_Toc68230970"/>
            <w:bookmarkStart w:id="91" w:name="_Toc76509415"/>
            <w:bookmarkStart w:id="92" w:name="_Toc61367638"/>
            <w:bookmarkStart w:id="93" w:name="_Toc76718405"/>
            <w:bookmarkStart w:id="94" w:name="_Toc83580743"/>
            <w:bookmarkStart w:id="95" w:name="_Toc84413861"/>
            <w:bookmarkStart w:id="96" w:name="_Toc61373021"/>
            <w:r>
              <w:rPr>
                <w:rFonts w:hint="eastAsia" w:ascii="Times New Roman" w:hAnsi="Times New Roman" w:eastAsia="宋体" w:cs="Times New Roman"/>
                <w:b w:val="0"/>
                <w:bCs w:val="0"/>
                <w:kern w:val="2"/>
                <w:sz w:val="21"/>
                <w:szCs w:val="22"/>
                <w:vertAlign w:val="baseline"/>
                <w:lang w:val="en-US" w:eastAsia="zh-CN" w:bidi="ar-SA"/>
              </w:rPr>
              <w:t>6.5A.3.2.3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UE co-existence for Inter-band CA</w:t>
            </w:r>
            <w:bookmarkEnd w:id="87"/>
            <w:bookmarkEnd w:id="88"/>
            <w:bookmarkEnd w:id="89"/>
            <w:bookmarkEnd w:id="90"/>
            <w:bookmarkEnd w:id="91"/>
            <w:bookmarkEnd w:id="92"/>
            <w:bookmarkEnd w:id="93"/>
            <w:bookmarkEnd w:id="94"/>
            <w:bookmarkEnd w:id="95"/>
            <w:bookmarkEnd w:id="96"/>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97" w:name="_Toc21344437"/>
            <w:bookmarkStart w:id="98" w:name="_Toc37251489"/>
            <w:bookmarkStart w:id="99" w:name="_Toc29801924"/>
            <w:bookmarkStart w:id="100" w:name="_Toc61373096"/>
            <w:bookmarkStart w:id="101" w:name="_Toc29802973"/>
            <w:bookmarkStart w:id="102" w:name="_Toc75467470"/>
            <w:bookmarkStart w:id="103" w:name="_Toc29802348"/>
            <w:bookmarkStart w:id="104" w:name="_Toc36107715"/>
            <w:bookmarkStart w:id="105" w:name="_Toc45888995"/>
            <w:bookmarkStart w:id="106" w:name="_Toc84405338"/>
            <w:bookmarkStart w:id="107" w:name="_Toc76718482"/>
            <w:bookmarkStart w:id="108" w:name="_Toc83580829"/>
            <w:bookmarkStart w:id="109" w:name="_Toc69084459"/>
            <w:bookmarkStart w:id="110" w:name="_Toc61367713"/>
            <w:bookmarkStart w:id="111" w:name="_Toc76509492"/>
            <w:bookmarkStart w:id="112" w:name="_Toc68231046"/>
            <w:bookmarkStart w:id="113" w:name="_Toc45888396"/>
            <w:bookmarkStart w:id="114" w:name="_Toc84413947"/>
            <w:r>
              <w:rPr>
                <w:rFonts w:hint="eastAsia" w:ascii="Times New Roman" w:hAnsi="Times New Roman" w:eastAsia="宋体" w:cs="Times New Roman"/>
                <w:b w:val="0"/>
                <w:bCs w:val="0"/>
                <w:kern w:val="2"/>
                <w:sz w:val="21"/>
                <w:szCs w:val="22"/>
                <w:vertAlign w:val="baseline"/>
                <w:lang w:val="en-US" w:eastAsia="zh-CN" w:bidi="ar-SA"/>
              </w:rPr>
              <w:t>7.3A.2.3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Reference sensitivity power level for Inter-band CA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Reference sensitivity power level for Inter-band CA</w:t>
            </w:r>
          </w:p>
          <w:p>
            <w:pPr>
              <w:keepNext/>
              <w:keepLines/>
              <w:pageBreakBefore w:val="0"/>
              <w:suppressLineNumbers w:val="0"/>
              <w:kinsoku/>
              <w:wordWrap/>
              <w:topLinePunct w:val="0"/>
              <w:bidi w:val="0"/>
              <w:snapToGrid/>
              <w:spacing w:before="0" w:beforeAutospacing="0" w:afterAutospacing="0"/>
              <w:ind w:left="0" w:right="0"/>
              <w:rPr>
                <w:rFonts w:hint="eastAsia"/>
                <w:vertAlign w:val="baseline"/>
                <w:lang w:val="en-US" w:eastAsia="zh-CN"/>
              </w:rPr>
            </w:pPr>
            <w:r>
              <w:rPr>
                <w:rFonts w:hint="default"/>
              </w:rPr>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t>
            </w:r>
            <w:r>
              <w:rPr>
                <w:rFonts w:hint="default"/>
                <w:color w:val="FF0000"/>
                <w:highlight w:val="none"/>
              </w:rPr>
              <w:t>with parameters specified in  Table 7.3.2-1, Table 7.3.2-2 and Table 7.3.2-3 modified in accordance with clause 7.3A.3.2</w:t>
            </w:r>
            <w:r>
              <w:rPr>
                <w:rFonts w:hint="default"/>
              </w:rPr>
              <w:t xml:space="preserve">. </w:t>
            </w:r>
            <w:r>
              <w:rPr>
                <w:rFonts w:hint="default"/>
                <w:highlight w:val="none"/>
              </w:rPr>
              <w:t xml:space="preserve">The reference sensitivity is defined to be met with </w:t>
            </w:r>
            <w:r>
              <w:rPr>
                <w:rFonts w:hint="default"/>
                <w:highlight w:val="none"/>
                <w:lang w:eastAsia="zh-CN"/>
              </w:rPr>
              <w:t>all</w:t>
            </w:r>
            <w:r>
              <w:rPr>
                <w:rFonts w:hint="default"/>
                <w:highlight w:val="none"/>
              </w:rPr>
              <w:t xml:space="preserve"> downlink component carriers active and one of the uplink carriers active.</w:t>
            </w:r>
            <w:r>
              <w:rPr>
                <w:rFonts w:hint="default"/>
              </w:rPr>
              <w:t xml:space="preserve"> Exceptions to reference sensitivity are allowed in accordance with clause 7.3A.4.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15" w:name="_Toc76718486"/>
            <w:bookmarkStart w:id="116" w:name="_Toc76509496"/>
            <w:bookmarkStart w:id="117" w:name="_Toc29801928"/>
            <w:bookmarkStart w:id="118" w:name="_Toc36107719"/>
            <w:bookmarkStart w:id="119" w:name="_Toc29802977"/>
            <w:bookmarkStart w:id="120" w:name="_Toc45888999"/>
            <w:bookmarkStart w:id="121" w:name="_Toc21344441"/>
            <w:bookmarkStart w:id="122" w:name="_Toc69084463"/>
            <w:bookmarkStart w:id="123" w:name="_Toc29802352"/>
            <w:bookmarkStart w:id="124" w:name="_Toc61367717"/>
            <w:bookmarkStart w:id="125" w:name="_Toc83580833"/>
            <w:bookmarkStart w:id="126" w:name="_Toc84413951"/>
            <w:bookmarkStart w:id="127" w:name="_Toc45888400"/>
            <w:bookmarkStart w:id="128" w:name="_Toc68231050"/>
            <w:bookmarkStart w:id="129" w:name="_Toc61373100"/>
            <w:bookmarkStart w:id="130" w:name="_Toc84405342"/>
            <w:bookmarkStart w:id="131" w:name="_Toc75467474"/>
            <w:bookmarkStart w:id="132" w:name="_Toc37251493"/>
            <w:r>
              <w:rPr>
                <w:rFonts w:hint="eastAsia" w:ascii="Times New Roman" w:hAnsi="Times New Roman" w:eastAsia="宋体" w:cs="Times New Roman"/>
                <w:b w:val="0"/>
                <w:bCs w:val="0"/>
                <w:kern w:val="2"/>
                <w:sz w:val="21"/>
                <w:szCs w:val="22"/>
                <w:vertAlign w:val="baseline"/>
                <w:lang w:val="en-US" w:eastAsia="zh-CN" w:bidi="ar-SA"/>
              </w:rPr>
              <w:t>7.3A.3.2</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ΔRIB,c for Inter-band CA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tc>
        <w:tc>
          <w:tcPr>
            <w:tcW w:w="4981" w:type="dxa"/>
          </w:tcPr>
          <w:p>
            <w:pPr>
              <w:pStyle w:val="56"/>
              <w:keepNext/>
              <w:keepLines/>
              <w:pageBreakBefore w:val="0"/>
              <w:numPr>
                <w:ilvl w:val="0"/>
                <w:numId w:val="0"/>
              </w:numPr>
              <w:suppressLineNumbers w:val="0"/>
              <w:kinsoku/>
              <w:wordWrap/>
              <w:topLinePunct w:val="0"/>
              <w:bidi w:val="0"/>
              <w:snapToGrid/>
              <w:spacing w:before="0" w:beforeAutospacing="0" w:afterAutospacing="0"/>
              <w:ind w:left="0" w:right="0"/>
              <w:rPr>
                <w:rFonts w:hint="default"/>
                <w:vertAlign w:val="baseline"/>
                <w:lang w:val="en-US" w:eastAsia="zh-CN"/>
              </w:rPr>
            </w:pPr>
            <w:r>
              <w:rPr>
                <w:rFonts w:hint="eastAsia"/>
                <w:lang w:val="en-US" w:eastAsia="zh-CN"/>
              </w:rPr>
              <w:t>The delta T</w:t>
            </w:r>
            <w:r>
              <w:rPr>
                <w:rFonts w:hint="eastAsia"/>
                <w:vertAlign w:val="subscript"/>
                <w:lang w:val="en-US" w:eastAsia="zh-CN"/>
              </w:rPr>
              <w:t>IB</w:t>
            </w:r>
            <w:r>
              <w:rPr>
                <w:rFonts w:hint="eastAsia" w:cs="Arial"/>
                <w:vertAlign w:val="subscript"/>
                <w:lang w:val="en-US" w:eastAsia="zh-CN"/>
              </w:rPr>
              <w:t xml:space="preserve">, </w:t>
            </w:r>
            <w:r>
              <w:rPr>
                <w:rFonts w:hint="eastAsia"/>
                <w:lang w:val="en-US" w:eastAsia="zh-CN"/>
              </w:rPr>
              <w:t>delta R</w:t>
            </w:r>
            <w:r>
              <w:rPr>
                <w:rFonts w:hint="eastAsia"/>
                <w:vertAlign w:val="subscript"/>
                <w:lang w:val="en-US" w:eastAsia="zh-CN"/>
              </w:rPr>
              <w:t>IB</w:t>
            </w:r>
            <w:r>
              <w:rPr>
                <w:rFonts w:hint="eastAsia"/>
                <w:lang w:val="en-US" w:eastAsia="zh-CN"/>
              </w:rPr>
              <w:t xml:space="preserve">, MSD for CA_n3-n39 captured in TR </w:t>
            </w:r>
            <w:r>
              <w:rPr>
                <w:rFonts w:hint="eastAsia"/>
                <w:sz w:val="20"/>
                <w:szCs w:val="20"/>
                <w:lang w:val="en-US" w:eastAsia="zh-CN"/>
              </w:rPr>
              <w:t>38.718-02-01 clause 5.90 could be reused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133" w:name="_Toc83580869"/>
            <w:bookmarkStart w:id="134" w:name="_Toc68231084"/>
            <w:bookmarkStart w:id="135" w:name="_Toc45888426"/>
            <w:bookmarkStart w:id="136" w:name="_Toc45889025"/>
            <w:bookmarkStart w:id="137" w:name="_Toc69084497"/>
            <w:bookmarkStart w:id="138" w:name="_Toc61367751"/>
            <w:bookmarkStart w:id="139" w:name="_Toc21344461"/>
            <w:bookmarkStart w:id="140" w:name="_Toc37251514"/>
            <w:bookmarkStart w:id="141" w:name="_Toc29802998"/>
            <w:bookmarkStart w:id="142" w:name="_Toc61373134"/>
            <w:bookmarkStart w:id="143" w:name="_Toc29802373"/>
            <w:bookmarkStart w:id="144" w:name="_Toc76509532"/>
            <w:bookmarkStart w:id="145" w:name="_Toc84405378"/>
            <w:bookmarkStart w:id="146" w:name="_Toc75467510"/>
            <w:bookmarkStart w:id="147" w:name="_Toc84413987"/>
            <w:bookmarkStart w:id="148" w:name="_Toc29801949"/>
            <w:bookmarkStart w:id="149" w:name="_Toc36107740"/>
            <w:bookmarkStart w:id="150" w:name="_Toc76718522"/>
            <w:r>
              <w:rPr>
                <w:rFonts w:hint="eastAsia" w:ascii="Times New Roman" w:hAnsi="Times New Roman" w:eastAsia="宋体" w:cs="Times New Roman"/>
                <w:b w:val="0"/>
                <w:bCs w:val="0"/>
                <w:kern w:val="2"/>
                <w:sz w:val="21"/>
                <w:szCs w:val="22"/>
                <w:vertAlign w:val="baseline"/>
                <w:lang w:val="en-US" w:eastAsia="zh-CN" w:bidi="ar-SA"/>
              </w:rPr>
              <w:t>7.4A.3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Maximum input level for Inter-band CA</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Maximum input level for Inter-band CA</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w:t>
            </w:r>
            <w:r>
              <w:rPr>
                <w:rFonts w:hint="default"/>
                <w:color w:val="FF0000"/>
              </w:rPr>
              <w:t>The UE shall meet the requirements specified in clause 7.4</w:t>
            </w:r>
            <w:r>
              <w:rPr>
                <w:rFonts w:hint="eastAsia"/>
                <w:color w:val="FF0000"/>
                <w:lang w:val="en-US" w:eastAsia="zh-CN"/>
              </w:rPr>
              <w:t>J</w:t>
            </w:r>
            <w:r>
              <w:rPr>
                <w:rFonts w:hint="default"/>
                <w:color w:val="FF0000"/>
              </w:rPr>
              <w:t xml:space="preserve"> for each component carrier while all downlink carriers are active</w:t>
            </w:r>
            <w:r>
              <w:rPr>
                <w:rFonts w:hint="default"/>
              </w:rPr>
              <w:t>.</w:t>
            </w:r>
          </w:p>
          <w:p>
            <w:pPr>
              <w:keepNext/>
              <w:keepLines/>
              <w:pageBreakBefore w:val="0"/>
              <w:suppressLineNumbers w:val="0"/>
              <w:kinsoku/>
              <w:wordWrap/>
              <w:topLinePunct w:val="0"/>
              <w:bidi w:val="0"/>
              <w:snapToGrid/>
              <w:spacing w:before="0" w:beforeAutospacing="0" w:afterAutospacing="0"/>
              <w:ind w:left="0" w:right="0"/>
              <w:rPr>
                <w:rFonts w:hint="eastAsia"/>
                <w:vertAlign w:val="baseline"/>
                <w:lang w:val="en-US" w:eastAsia="zh-CN"/>
              </w:rPr>
            </w:pPr>
            <w:r>
              <w:rPr>
                <w:rFonts w:hint="default"/>
              </w:rPr>
              <w:t>The throughput shall be ≥ 95 % of the maximum throughput of the reference measurement channels as specified in Annexs A.3.2 and A.3.3 (with one sided dynamic OCNG Pattern OP.1 FDD/TDD as described in Annex A.5.1.1/A.5.2.1)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151" w:name="_Toc83580879"/>
            <w:bookmarkStart w:id="152" w:name="_Toc61367761"/>
            <w:bookmarkStart w:id="153" w:name="_Toc61373144"/>
            <w:bookmarkStart w:id="154" w:name="_Toc69084507"/>
            <w:bookmarkStart w:id="155" w:name="_Toc29803004"/>
            <w:bookmarkStart w:id="156" w:name="_Toc76718532"/>
            <w:bookmarkStart w:id="157" w:name="_Toc45889035"/>
            <w:bookmarkStart w:id="158" w:name="_Toc29801955"/>
            <w:bookmarkStart w:id="159" w:name="_Toc21344467"/>
            <w:bookmarkStart w:id="160" w:name="_Toc75467520"/>
            <w:bookmarkStart w:id="161" w:name="_Toc37251520"/>
            <w:bookmarkStart w:id="162" w:name="_Toc36107746"/>
            <w:bookmarkStart w:id="163" w:name="_Toc76509542"/>
            <w:bookmarkStart w:id="164" w:name="_Toc29802379"/>
            <w:bookmarkStart w:id="165" w:name="_Toc84413997"/>
            <w:bookmarkStart w:id="166" w:name="_Toc84405388"/>
            <w:bookmarkStart w:id="167" w:name="_Toc68231094"/>
            <w:bookmarkStart w:id="168" w:name="_Toc45888436"/>
            <w:r>
              <w:rPr>
                <w:rFonts w:hint="eastAsia" w:ascii="Times New Roman" w:hAnsi="Times New Roman" w:eastAsia="宋体" w:cs="Times New Roman"/>
                <w:b w:val="0"/>
                <w:bCs w:val="0"/>
                <w:kern w:val="2"/>
                <w:sz w:val="21"/>
                <w:szCs w:val="22"/>
                <w:vertAlign w:val="baseline"/>
                <w:lang w:val="en-US" w:eastAsia="zh-CN" w:bidi="ar-SA"/>
              </w:rPr>
              <w:t>7.5A.3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Adjacent channel selectivity Inter-band CA</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suppressLineNumbers w:val="0"/>
              <w:kinsoku/>
              <w:wordWrap/>
              <w:topLinePunct w:val="0"/>
              <w:bidi w:val="0"/>
              <w:snapToGrid/>
              <w:spacing w:before="0" w:beforeAutospacing="0" w:afterAutospacing="0"/>
              <w:ind w:left="0" w:right="0"/>
              <w:rPr>
                <w:rFonts w:hint="default"/>
              </w:rPr>
            </w:pPr>
            <w:r>
              <w:rPr>
                <w:rFonts w:hint="eastAsia" w:ascii="Times New Roman" w:hAnsi="Times New Roman" w:eastAsia="宋体" w:cs="Times New Roman"/>
                <w:b/>
                <w:bCs/>
                <w:kern w:val="2"/>
                <w:sz w:val="21"/>
                <w:szCs w:val="22"/>
                <w:vertAlign w:val="baseline"/>
                <w:lang w:val="en-US" w:eastAsia="zh-CN" w:bidi="ar-SA"/>
              </w:rPr>
              <w:t>Adjacent channel selectivity Inter-band CA</w:t>
            </w:r>
          </w:p>
          <w:p>
            <w:pPr>
              <w:keepNext/>
              <w:keepLines/>
              <w:pageBreakBefore w:val="0"/>
              <w:suppressLineNumbers w:val="0"/>
              <w:kinsoku/>
              <w:wordWrap/>
              <w:topLinePunct w:val="0"/>
              <w:bidi w:val="0"/>
              <w:snapToGrid/>
              <w:spacing w:before="0" w:beforeAutospacing="0" w:afterAutospacing="0"/>
              <w:ind w:left="0" w:right="0"/>
              <w:rPr>
                <w:rFonts w:hint="default"/>
                <w:color w:val="FF0000"/>
              </w:rPr>
            </w:pPr>
            <w:r>
              <w:rPr>
                <w:rFonts w:hint="default"/>
              </w:rPr>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w:t>
            </w:r>
            <w:r>
              <w:rPr>
                <w:rFonts w:hint="default"/>
                <w:color w:val="FF0000"/>
              </w:rPr>
              <w:t xml:space="preserve">The </w:t>
            </w:r>
            <w:r>
              <w:rPr>
                <w:rFonts w:hint="eastAsia"/>
                <w:color w:val="FF0000"/>
                <w:lang w:val="en-US" w:eastAsia="zh-CN"/>
              </w:rPr>
              <w:t xml:space="preserve">ATG </w:t>
            </w:r>
            <w:r>
              <w:rPr>
                <w:rFonts w:hint="default"/>
                <w:color w:val="FF0000"/>
              </w:rPr>
              <w:t>UE shall meet the requirements specified in clause 7.5</w:t>
            </w:r>
            <w:r>
              <w:rPr>
                <w:rFonts w:hint="eastAsia"/>
                <w:color w:val="FF0000"/>
                <w:lang w:val="en-US" w:eastAsia="zh-CN"/>
              </w:rPr>
              <w:t>J</w:t>
            </w:r>
            <w:r>
              <w:rPr>
                <w:rFonts w:hint="default"/>
                <w:color w:val="FF0000"/>
              </w:rPr>
              <w:t>, for each component carrier while all downlink carriers are active.</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The throughput of each carrier shall be ≥ 95 % of the maximum throughput of the reference measurement channels as specified in Annexes A.2.2, A.3.2, and A.3.3 (with one sided dynamic OCNG Pattern OP.1 FDD/TDD for the DL-signal as described in Annex A.5.1.1/A.5.2.1).</w:t>
            </w:r>
          </w:p>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69" w:name="_Toc21344479"/>
            <w:bookmarkStart w:id="170" w:name="_Toc61367780"/>
            <w:bookmarkStart w:id="171" w:name="_Toc29803016"/>
            <w:bookmarkStart w:id="172" w:name="_Toc61373163"/>
            <w:bookmarkStart w:id="173" w:name="_Toc29801967"/>
            <w:bookmarkStart w:id="174" w:name="_Toc83580898"/>
            <w:bookmarkStart w:id="175" w:name="_Toc84405407"/>
            <w:bookmarkStart w:id="176" w:name="_Toc68231113"/>
            <w:bookmarkStart w:id="177" w:name="_Toc84414016"/>
            <w:bookmarkStart w:id="178" w:name="_Toc69084526"/>
            <w:bookmarkStart w:id="179" w:name="_Toc76718551"/>
            <w:bookmarkStart w:id="180" w:name="_Toc37251532"/>
            <w:bookmarkStart w:id="181" w:name="_Toc76509561"/>
            <w:bookmarkStart w:id="182" w:name="_Toc75467539"/>
            <w:bookmarkStart w:id="183" w:name="_Toc36107758"/>
            <w:bookmarkStart w:id="184" w:name="_Toc45889051"/>
            <w:bookmarkStart w:id="185" w:name="_Toc45888452"/>
            <w:bookmarkStart w:id="186" w:name="_Toc29802391"/>
            <w:r>
              <w:rPr>
                <w:rFonts w:hint="eastAsia" w:ascii="Times New Roman" w:hAnsi="Times New Roman" w:eastAsia="宋体" w:cs="Times New Roman"/>
                <w:b w:val="0"/>
                <w:bCs w:val="0"/>
                <w:kern w:val="2"/>
                <w:sz w:val="21"/>
                <w:szCs w:val="22"/>
                <w:vertAlign w:val="baseline"/>
                <w:lang w:val="en-US" w:eastAsia="zh-CN" w:bidi="ar-SA"/>
              </w:rPr>
              <w:t>7.6A.2.3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In-band blocking for Inter-band CA</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87" w:name="_Toc68231117"/>
            <w:bookmarkStart w:id="188" w:name="_Toc69084530"/>
            <w:bookmarkStart w:id="189" w:name="_Toc29802395"/>
            <w:bookmarkStart w:id="190" w:name="_Toc84414020"/>
            <w:bookmarkStart w:id="191" w:name="_Toc29803020"/>
            <w:bookmarkStart w:id="192" w:name="_Toc21344483"/>
            <w:bookmarkStart w:id="193" w:name="_Toc37251536"/>
            <w:bookmarkStart w:id="194" w:name="_Toc45889055"/>
            <w:bookmarkStart w:id="195" w:name="_Toc61367784"/>
            <w:bookmarkStart w:id="196" w:name="_Toc29801971"/>
            <w:bookmarkStart w:id="197" w:name="_Toc83580902"/>
            <w:bookmarkStart w:id="198" w:name="_Toc76718555"/>
            <w:bookmarkStart w:id="199" w:name="_Toc61373167"/>
            <w:bookmarkStart w:id="200" w:name="_Toc36107762"/>
            <w:bookmarkStart w:id="201" w:name="_Toc75467543"/>
            <w:bookmarkStart w:id="202" w:name="_Toc45888456"/>
            <w:bookmarkStart w:id="203" w:name="_Toc76509565"/>
            <w:bookmarkStart w:id="204" w:name="_Toc84405411"/>
            <w:r>
              <w:rPr>
                <w:rFonts w:hint="eastAsia" w:ascii="Times New Roman" w:hAnsi="Times New Roman" w:eastAsia="宋体" w:cs="Times New Roman"/>
                <w:b w:val="0"/>
                <w:bCs w:val="0"/>
                <w:kern w:val="2"/>
                <w:sz w:val="21"/>
                <w:szCs w:val="22"/>
                <w:vertAlign w:val="baseline"/>
                <w:lang w:val="en-US" w:eastAsia="zh-CN" w:bidi="ar-SA"/>
              </w:rPr>
              <w:t>7.6A.3.3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Out-of-band blocking for Inter-band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7.6A.3.3</w:t>
            </w:r>
            <w:r>
              <w:rPr>
                <w:rFonts w:hint="eastAsia"/>
                <w:lang w:val="en-US" w:eastAsia="zh-CN"/>
              </w:rPr>
              <w:t>. And no OOB exception for CA_n3-n39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205" w:name="_Toc76718559"/>
            <w:bookmarkStart w:id="206" w:name="_Toc83580906"/>
            <w:bookmarkStart w:id="207" w:name="_Toc45889059"/>
            <w:bookmarkStart w:id="208" w:name="_Toc45888460"/>
            <w:bookmarkStart w:id="209" w:name="_Toc37251540"/>
            <w:bookmarkStart w:id="210" w:name="_Toc68231121"/>
            <w:bookmarkStart w:id="211" w:name="_Toc76509569"/>
            <w:bookmarkStart w:id="212" w:name="_Toc29803024"/>
            <w:bookmarkStart w:id="213" w:name="_Toc29801975"/>
            <w:bookmarkStart w:id="214" w:name="_Toc61373171"/>
            <w:bookmarkStart w:id="215" w:name="_Toc29802399"/>
            <w:bookmarkStart w:id="216" w:name="_Toc36107766"/>
            <w:bookmarkStart w:id="217" w:name="_Toc69084534"/>
            <w:bookmarkStart w:id="218" w:name="_Toc75467547"/>
            <w:bookmarkStart w:id="219" w:name="_Toc61367788"/>
            <w:bookmarkStart w:id="220" w:name="_Toc84405415"/>
            <w:bookmarkStart w:id="221" w:name="_Toc84414024"/>
            <w:bookmarkStart w:id="222" w:name="_Toc21344487"/>
            <w:r>
              <w:rPr>
                <w:rFonts w:hint="eastAsia" w:ascii="Times New Roman" w:hAnsi="Times New Roman" w:eastAsia="宋体" w:cs="Times New Roman"/>
                <w:b w:val="0"/>
                <w:bCs w:val="0"/>
                <w:kern w:val="2"/>
                <w:sz w:val="21"/>
                <w:szCs w:val="22"/>
                <w:vertAlign w:val="baseline"/>
                <w:lang w:val="en-US" w:eastAsia="zh-CN" w:bidi="ar-SA"/>
              </w:rPr>
              <w:t>7.6A.4.3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Narrow band blocking for Inter-band CA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223" w:name="_Toc84414052"/>
            <w:bookmarkStart w:id="224" w:name="_Toc76718587"/>
            <w:bookmarkStart w:id="225" w:name="_Toc68231149"/>
            <w:bookmarkStart w:id="226" w:name="_Toc29803035"/>
            <w:bookmarkStart w:id="227" w:name="_Toc37251551"/>
            <w:bookmarkStart w:id="228" w:name="_Toc75467575"/>
            <w:bookmarkStart w:id="229" w:name="_Toc83580934"/>
            <w:bookmarkStart w:id="230" w:name="_Toc61367816"/>
            <w:bookmarkStart w:id="231" w:name="_Toc45888480"/>
            <w:bookmarkStart w:id="232" w:name="_Toc61373199"/>
            <w:bookmarkStart w:id="233" w:name="_Toc45889079"/>
            <w:bookmarkStart w:id="234" w:name="_Toc29802410"/>
            <w:bookmarkStart w:id="235" w:name="_Toc36107777"/>
            <w:bookmarkStart w:id="236" w:name="_Toc69084562"/>
            <w:bookmarkStart w:id="237" w:name="_Toc21344498"/>
            <w:bookmarkStart w:id="238" w:name="_Toc29801986"/>
            <w:bookmarkStart w:id="239" w:name="_Toc76509597"/>
            <w:bookmarkStart w:id="240" w:name="_Toc84405443"/>
            <w:r>
              <w:rPr>
                <w:rFonts w:hint="eastAsia" w:ascii="Times New Roman" w:hAnsi="Times New Roman" w:eastAsia="宋体" w:cs="Times New Roman"/>
                <w:b w:val="0"/>
                <w:bCs w:val="0"/>
                <w:kern w:val="2"/>
                <w:sz w:val="21"/>
                <w:szCs w:val="22"/>
                <w:vertAlign w:val="baseline"/>
                <w:lang w:val="en-US" w:eastAsia="zh-CN" w:bidi="ar-SA"/>
              </w:rPr>
              <w:t>7.7A.3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response for Inter-band CA</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7.7A.3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241" w:name="_Toc37251561"/>
            <w:bookmarkStart w:id="242" w:name="_Toc84414069"/>
            <w:bookmarkStart w:id="243" w:name="_Toc45889093"/>
            <w:bookmarkStart w:id="244" w:name="_Toc75467592"/>
            <w:bookmarkStart w:id="245" w:name="_Toc68231166"/>
            <w:bookmarkStart w:id="246" w:name="_Toc61367833"/>
            <w:bookmarkStart w:id="247" w:name="_Toc61373216"/>
            <w:bookmarkStart w:id="248" w:name="_Toc21344508"/>
            <w:bookmarkStart w:id="249" w:name="_Toc45888494"/>
            <w:bookmarkStart w:id="250" w:name="_Toc29802420"/>
            <w:bookmarkStart w:id="251" w:name="_Toc36107787"/>
            <w:bookmarkStart w:id="252" w:name="_Toc29801996"/>
            <w:bookmarkStart w:id="253" w:name="_Toc76718604"/>
            <w:bookmarkStart w:id="254" w:name="_Toc84405460"/>
            <w:bookmarkStart w:id="255" w:name="_Toc83580951"/>
            <w:bookmarkStart w:id="256" w:name="_Toc29803045"/>
            <w:bookmarkStart w:id="257" w:name="_Toc76509614"/>
            <w:bookmarkStart w:id="258" w:name="_Toc69084579"/>
            <w:r>
              <w:rPr>
                <w:rFonts w:hint="eastAsia" w:ascii="Times New Roman" w:hAnsi="Times New Roman" w:eastAsia="宋体" w:cs="Times New Roman"/>
                <w:b w:val="0"/>
                <w:bCs w:val="0"/>
                <w:kern w:val="2"/>
                <w:sz w:val="21"/>
                <w:szCs w:val="22"/>
                <w:vertAlign w:val="baseline"/>
                <w:lang w:val="en-US" w:eastAsia="zh-CN" w:bidi="ar-SA"/>
              </w:rPr>
              <w:t>7.8A.2.3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Wide band intermodulation for Inter-band CA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7.8A.2.3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259" w:name="_Toc75467606"/>
            <w:bookmarkStart w:id="260" w:name="_Toc84405474"/>
            <w:bookmarkStart w:id="261" w:name="_Toc83580965"/>
            <w:bookmarkStart w:id="262" w:name="_Toc84414083"/>
            <w:bookmarkStart w:id="263" w:name="_Toc45888505"/>
            <w:bookmarkStart w:id="264" w:name="_Toc76718618"/>
            <w:bookmarkStart w:id="265" w:name="_Toc45889104"/>
            <w:bookmarkStart w:id="266" w:name="_Toc76509628"/>
            <w:bookmarkStart w:id="267" w:name="_Toc21344514"/>
            <w:bookmarkStart w:id="268" w:name="_Toc29803051"/>
            <w:bookmarkStart w:id="269" w:name="_Toc69084593"/>
            <w:bookmarkStart w:id="270" w:name="_Toc36107793"/>
            <w:bookmarkStart w:id="271" w:name="_Toc61373230"/>
            <w:bookmarkStart w:id="272" w:name="_Toc29802002"/>
            <w:bookmarkStart w:id="273" w:name="_Toc29802426"/>
            <w:bookmarkStart w:id="274" w:name="_Toc68231180"/>
            <w:bookmarkStart w:id="275" w:name="_Toc61367847"/>
            <w:bookmarkStart w:id="276" w:name="_Toc37251567"/>
            <w:r>
              <w:rPr>
                <w:rFonts w:hint="eastAsia" w:ascii="Times New Roman" w:hAnsi="Times New Roman" w:eastAsia="宋体" w:cs="Times New Roman"/>
                <w:b w:val="0"/>
                <w:bCs w:val="0"/>
                <w:kern w:val="2"/>
                <w:sz w:val="21"/>
                <w:szCs w:val="22"/>
                <w:vertAlign w:val="baseline"/>
                <w:lang w:val="en-US" w:eastAsia="zh-CN" w:bidi="ar-SA"/>
              </w:rPr>
              <w:t>7.9A.3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Inter-band CA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7.9A.3</w:t>
            </w:r>
          </w:p>
        </w:tc>
      </w:tr>
      <w:bookmarkEnd w:id="1"/>
      <w:bookmarkEnd w:id="2"/>
      <w:bookmarkEnd w:id="3"/>
      <w:bookmarkEnd w:id="4"/>
    </w:tbl>
    <w:p>
      <w:pPr>
        <w:pStyle w:val="58"/>
        <w:keepNext/>
        <w:keepLines/>
        <w:pageBreakBefore w:val="0"/>
        <w:tabs>
          <w:tab w:val="left" w:pos="567"/>
          <w:tab w:val="clear" w:pos="1985"/>
        </w:tabs>
        <w:kinsoku/>
        <w:wordWrap/>
        <w:topLinePunct w:val="0"/>
        <w:bidi w:val="0"/>
        <w:adjustRightInd w:val="0"/>
        <w:snapToGrid/>
        <w:ind w:left="510" w:hanging="510"/>
      </w:pPr>
      <w:r>
        <w:t>Conclusions</w:t>
      </w:r>
    </w:p>
    <w:p>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Observation 1: assume the antenna type for CA_n3-n39 as omnidirectional antenna.</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eastAsiaTheme="minorEastAsia"/>
          <w:lang w:val="en-US" w:eastAsia="zh-CN"/>
        </w:rPr>
      </w:pPr>
      <w:r>
        <w:rPr>
          <w:rFonts w:hint="eastAsia" w:ascii="Times New Roman" w:hAnsi="Times New Roman" w:cs="Times New Roman"/>
          <w:b/>
          <w:bCs/>
          <w:kern w:val="2"/>
          <w:sz w:val="21"/>
          <w:szCs w:val="22"/>
          <w:lang w:val="en-US" w:eastAsia="zh-CN" w:bidi="ar-SA"/>
        </w:rPr>
        <w:t xml:space="preserve">Proposal 1: antenna type for certain band combinations should be discussed case by case.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Proposal 2. The BCS for inter-band DL CA_n3A-n39A is proposed in table 1.</w:t>
      </w:r>
    </w:p>
    <w:p>
      <w:pPr>
        <w:pStyle w:val="4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keepNext/>
        <w:keepLines/>
        <w:pageBreakBefore w:val="0"/>
        <w:widowControl/>
        <w:suppressLineNumbers w:val="0"/>
        <w:kinsoku/>
        <w:wordWrap/>
        <w:topLinePunct w:val="0"/>
        <w:bidi w:val="0"/>
        <w:snapToGrid/>
        <w:spacing w:before="0" w:beforeAutospacing="0" w:afterAutospacing="0"/>
        <w:ind w:left="0" w:right="0"/>
        <w:jc w:val="left"/>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xml:space="preserve">: for RF requirements for inter-band DL CA, refer to the proposals in table 2. </w:t>
      </w:r>
    </w:p>
    <w:p>
      <w:pPr>
        <w:pStyle w:val="58"/>
        <w:keepNext/>
        <w:keepLines/>
        <w:pageBreakBefore w:val="0"/>
        <w:tabs>
          <w:tab w:val="left" w:pos="567"/>
          <w:tab w:val="clear" w:pos="1985"/>
        </w:tabs>
        <w:kinsoku/>
        <w:wordWrap/>
        <w:topLinePunct w:val="0"/>
        <w:bidi w:val="0"/>
        <w:adjustRightInd w:val="0"/>
        <w:snapToGrid/>
        <w:ind w:left="510" w:hanging="510"/>
      </w:pPr>
      <w:r>
        <w:t>References</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sz w:val="20"/>
          <w:szCs w:val="20"/>
          <w:lang w:val="en-US" w:eastAsia="zh-CN"/>
        </w:rPr>
        <w:t>TR 38.718-02-01</w:t>
      </w:r>
    </w:p>
    <w:p>
      <w:pPr>
        <w:pStyle w:val="56"/>
        <w:keepNext/>
        <w:keepLines/>
        <w:pageBreakBefore w:val="0"/>
        <w:numPr>
          <w:ilvl w:val="-1"/>
          <w:numId w:val="0"/>
        </w:numPr>
        <w:kinsoku/>
        <w:wordWrap/>
        <w:topLinePunct w:val="0"/>
        <w:bidi w:val="0"/>
        <w:snapToGrid/>
        <w:rPr>
          <w:sz w:val="20"/>
          <w:szCs w:val="20"/>
        </w:rPr>
      </w:pPr>
    </w:p>
    <w:p>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12B1"/>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B0"/>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86A4E"/>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C3008"/>
    <w:rsid w:val="023E7088"/>
    <w:rsid w:val="0240545F"/>
    <w:rsid w:val="02405857"/>
    <w:rsid w:val="024504DC"/>
    <w:rsid w:val="024C0ED1"/>
    <w:rsid w:val="024C13AB"/>
    <w:rsid w:val="024C4285"/>
    <w:rsid w:val="02532AA9"/>
    <w:rsid w:val="025732DD"/>
    <w:rsid w:val="025C0F66"/>
    <w:rsid w:val="0262197E"/>
    <w:rsid w:val="026D13E1"/>
    <w:rsid w:val="027035EC"/>
    <w:rsid w:val="027112C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A47"/>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07739"/>
    <w:rsid w:val="05367F8C"/>
    <w:rsid w:val="053C34DE"/>
    <w:rsid w:val="053E1AC2"/>
    <w:rsid w:val="053E6829"/>
    <w:rsid w:val="05403ABE"/>
    <w:rsid w:val="0545651B"/>
    <w:rsid w:val="054B16B5"/>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42844"/>
    <w:rsid w:val="05B658ED"/>
    <w:rsid w:val="05B709C2"/>
    <w:rsid w:val="05BC079D"/>
    <w:rsid w:val="05BE42A5"/>
    <w:rsid w:val="05C1056D"/>
    <w:rsid w:val="05C12295"/>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80F87"/>
    <w:rsid w:val="0A5E32BF"/>
    <w:rsid w:val="0A5F4C2E"/>
    <w:rsid w:val="0A6B69C2"/>
    <w:rsid w:val="0A7200B0"/>
    <w:rsid w:val="0A741F08"/>
    <w:rsid w:val="0A771CA5"/>
    <w:rsid w:val="0A7A2F0F"/>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BFA1EAD"/>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315E8"/>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31245"/>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ED0D85"/>
    <w:rsid w:val="0EF21BA4"/>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0440"/>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A52FD"/>
    <w:rsid w:val="0FBE3D3D"/>
    <w:rsid w:val="0FC12836"/>
    <w:rsid w:val="0FC427AC"/>
    <w:rsid w:val="0FD95333"/>
    <w:rsid w:val="0FDD44E9"/>
    <w:rsid w:val="0FE0698F"/>
    <w:rsid w:val="0FEA0D06"/>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346F"/>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A2BC4"/>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1F6A"/>
    <w:rsid w:val="144F7DD8"/>
    <w:rsid w:val="14547289"/>
    <w:rsid w:val="14556F31"/>
    <w:rsid w:val="14601A0D"/>
    <w:rsid w:val="14697AC5"/>
    <w:rsid w:val="147538F3"/>
    <w:rsid w:val="147544B0"/>
    <w:rsid w:val="14794C74"/>
    <w:rsid w:val="14812D74"/>
    <w:rsid w:val="14836C15"/>
    <w:rsid w:val="14862300"/>
    <w:rsid w:val="148A15AD"/>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5EE"/>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660F9"/>
    <w:rsid w:val="18570266"/>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5F76BE"/>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4680A"/>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7417A"/>
    <w:rsid w:val="1B7906CE"/>
    <w:rsid w:val="1B7D07F3"/>
    <w:rsid w:val="1B831B2B"/>
    <w:rsid w:val="1B853A57"/>
    <w:rsid w:val="1B8D3E76"/>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E7FF7"/>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5910"/>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4523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B43B4"/>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32EC6"/>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619D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B795A"/>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11B4E"/>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55504"/>
    <w:rsid w:val="297D1A8B"/>
    <w:rsid w:val="298B4A0C"/>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C6EB3"/>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1789"/>
    <w:rsid w:val="2B3B71ED"/>
    <w:rsid w:val="2B42025A"/>
    <w:rsid w:val="2B450516"/>
    <w:rsid w:val="2B4526E2"/>
    <w:rsid w:val="2B4722C4"/>
    <w:rsid w:val="2B4F4A14"/>
    <w:rsid w:val="2B527DF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CE51BB"/>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F06B2"/>
    <w:rsid w:val="2D400A9F"/>
    <w:rsid w:val="2D540857"/>
    <w:rsid w:val="2D590555"/>
    <w:rsid w:val="2D621C05"/>
    <w:rsid w:val="2D6A3C90"/>
    <w:rsid w:val="2D726428"/>
    <w:rsid w:val="2D770975"/>
    <w:rsid w:val="2D7A06F1"/>
    <w:rsid w:val="2D8151A4"/>
    <w:rsid w:val="2D8D147C"/>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B4ABF"/>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417E"/>
    <w:rsid w:val="31D06A52"/>
    <w:rsid w:val="31D216CC"/>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1226"/>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6706C"/>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43C63"/>
    <w:rsid w:val="392A70E2"/>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1FF1"/>
    <w:rsid w:val="3CBD5A0F"/>
    <w:rsid w:val="3CBF5299"/>
    <w:rsid w:val="3CBF7818"/>
    <w:rsid w:val="3CC226D6"/>
    <w:rsid w:val="3CC2409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50B41"/>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057362"/>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30D6F"/>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C1F"/>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D612E"/>
    <w:rsid w:val="454E0AAC"/>
    <w:rsid w:val="454E4F75"/>
    <w:rsid w:val="454E6B7A"/>
    <w:rsid w:val="4551463D"/>
    <w:rsid w:val="45520426"/>
    <w:rsid w:val="45522E35"/>
    <w:rsid w:val="45572AB5"/>
    <w:rsid w:val="455A7708"/>
    <w:rsid w:val="45697967"/>
    <w:rsid w:val="456C4CA4"/>
    <w:rsid w:val="457736FF"/>
    <w:rsid w:val="457751D0"/>
    <w:rsid w:val="45790DCE"/>
    <w:rsid w:val="457C3797"/>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6EDA"/>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04013"/>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BB007E"/>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31BE"/>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318E"/>
    <w:rsid w:val="4AA456B8"/>
    <w:rsid w:val="4AA75186"/>
    <w:rsid w:val="4AAF1B3A"/>
    <w:rsid w:val="4AB01D3D"/>
    <w:rsid w:val="4AB113DF"/>
    <w:rsid w:val="4AB60988"/>
    <w:rsid w:val="4AB75FB2"/>
    <w:rsid w:val="4ABB3CDE"/>
    <w:rsid w:val="4ABE12AD"/>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B298D"/>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5275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B25E4"/>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D624C"/>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C08F1"/>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1FB47AC"/>
    <w:rsid w:val="52063C95"/>
    <w:rsid w:val="52073487"/>
    <w:rsid w:val="520A7B89"/>
    <w:rsid w:val="520E648E"/>
    <w:rsid w:val="521B775A"/>
    <w:rsid w:val="521C5D43"/>
    <w:rsid w:val="521D7ED7"/>
    <w:rsid w:val="52216835"/>
    <w:rsid w:val="52257DA4"/>
    <w:rsid w:val="52325EE7"/>
    <w:rsid w:val="5239194F"/>
    <w:rsid w:val="523A5B1F"/>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74400"/>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53208"/>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D3CAB"/>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7FA5D13"/>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8D6F55"/>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C1815"/>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1E47"/>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4590F"/>
    <w:rsid w:val="5D473075"/>
    <w:rsid w:val="5D475E41"/>
    <w:rsid w:val="5D4822EE"/>
    <w:rsid w:val="5D4C5595"/>
    <w:rsid w:val="5D5864DB"/>
    <w:rsid w:val="5D6C55F8"/>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33EAB"/>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B26B7"/>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306D7"/>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76AF0"/>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47092"/>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433F8"/>
    <w:rsid w:val="632528E5"/>
    <w:rsid w:val="632548A2"/>
    <w:rsid w:val="632936A9"/>
    <w:rsid w:val="632D6DAA"/>
    <w:rsid w:val="632E0749"/>
    <w:rsid w:val="632F06D8"/>
    <w:rsid w:val="63311536"/>
    <w:rsid w:val="63317698"/>
    <w:rsid w:val="63340EAE"/>
    <w:rsid w:val="63403F5C"/>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64BE"/>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766CB"/>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055C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1E04E0"/>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3795B"/>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76CF1"/>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3C60E2"/>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A74F6"/>
    <w:rsid w:val="727B2E39"/>
    <w:rsid w:val="72805AF5"/>
    <w:rsid w:val="72817EEF"/>
    <w:rsid w:val="72827328"/>
    <w:rsid w:val="72827920"/>
    <w:rsid w:val="728B2CA4"/>
    <w:rsid w:val="728B509F"/>
    <w:rsid w:val="728C455D"/>
    <w:rsid w:val="728F0A31"/>
    <w:rsid w:val="72956B6B"/>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C4E"/>
    <w:rsid w:val="72BF7D5A"/>
    <w:rsid w:val="72C221EC"/>
    <w:rsid w:val="72CE3184"/>
    <w:rsid w:val="72CE7D06"/>
    <w:rsid w:val="72CF006B"/>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1464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44148"/>
    <w:rsid w:val="78D97F0E"/>
    <w:rsid w:val="78DA009A"/>
    <w:rsid w:val="78DC2FA9"/>
    <w:rsid w:val="78DD4939"/>
    <w:rsid w:val="78DF5F11"/>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07B7A"/>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6339F7"/>
    <w:rsid w:val="7F7851E2"/>
    <w:rsid w:val="7F7E49B6"/>
    <w:rsid w:val="7F8403DB"/>
    <w:rsid w:val="7F8660CD"/>
    <w:rsid w:val="7F8A2E2C"/>
    <w:rsid w:val="7F963419"/>
    <w:rsid w:val="7F98528E"/>
    <w:rsid w:val="7FA069EC"/>
    <w:rsid w:val="7FA11DE1"/>
    <w:rsid w:val="7FB351E6"/>
    <w:rsid w:val="7FB422D4"/>
    <w:rsid w:val="7FB73496"/>
    <w:rsid w:val="7FCE5F2D"/>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80"/>
    <w:unhideWhenUsed/>
    <w:qFormat/>
    <w:uiPriority w:val="99"/>
    <w:rPr>
      <w:sz w:val="18"/>
      <w:szCs w:val="18"/>
    </w:rPr>
  </w:style>
  <w:style w:type="paragraph" w:styleId="17">
    <w:name w:val="footer"/>
    <w:basedOn w:val="1"/>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7"/>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3"/>
    <w:qFormat/>
    <w:uiPriority w:val="99"/>
    <w:rPr>
      <w:b/>
    </w:rPr>
  </w:style>
  <w:style w:type="paragraph" w:customStyle="1" w:styleId="38">
    <w:name w:val="TAC"/>
    <w:basedOn w:val="39"/>
    <w:link w:val="78"/>
    <w:qFormat/>
    <w:uiPriority w:val="0"/>
    <w:pPr>
      <w:jc w:val="center"/>
    </w:pPr>
    <w:rPr>
      <w:rFonts w:eastAsia="Times New Roman"/>
      <w:lang w:eastAsia="ja-JP"/>
    </w:rPr>
  </w:style>
  <w:style w:type="paragraph" w:customStyle="1" w:styleId="39">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4"/>
    <w:qFormat/>
    <w:uiPriority w:val="0"/>
    <w:pPr>
      <w:adjustRightInd w:val="0"/>
      <w:spacing w:after="180"/>
    </w:pPr>
    <w:rPr>
      <w:kern w:val="0"/>
      <w:sz w:val="20"/>
      <w:szCs w:val="20"/>
    </w:rPr>
  </w:style>
  <w:style w:type="paragraph" w:customStyle="1" w:styleId="41">
    <w:name w:val="char char char"/>
    <w:basedOn w:val="40"/>
    <w:link w:val="81"/>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48"/>
    <w:next w:val="48"/>
    <w:link w:val="76"/>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7"/>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0"/>
    <w:link w:val="73"/>
    <w:qFormat/>
    <w:uiPriority w:val="0"/>
    <w:pPr>
      <w:spacing w:before="180" w:after="120"/>
      <w:outlineLvl w:val="1"/>
    </w:pPr>
    <w:rPr>
      <w:rFonts w:ascii="Arial" w:hAnsi="Arial"/>
      <w:sz w:val="28"/>
      <w:szCs w:val="32"/>
    </w:rPr>
  </w:style>
  <w:style w:type="paragraph" w:customStyle="1" w:styleId="58">
    <w:name w:val="Char"/>
    <w:basedOn w:val="36"/>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3"/>
    <w:qFormat/>
    <w:uiPriority w:val="0"/>
    <w:rPr>
      <w:rFonts w:ascii="Times New Roman" w:hAnsi="Times New Roman" w:eastAsia="Times New Roman"/>
      <w:lang w:val="en-GB"/>
    </w:rPr>
  </w:style>
  <w:style w:type="character" w:customStyle="1" w:styleId="63">
    <w:name w:val="TAH Car"/>
    <w:link w:val="37"/>
    <w:qFormat/>
    <w:uiPriority w:val="99"/>
    <w:rPr>
      <w:rFonts w:ascii="Arial" w:hAnsi="Arial" w:eastAsia="Times New Roman" w:cs="Times New Roman"/>
      <w:b/>
      <w:kern w:val="0"/>
      <w:sz w:val="18"/>
      <w:szCs w:val="20"/>
      <w:lang w:val="en-GB" w:eastAsia="ja-JP"/>
    </w:rPr>
  </w:style>
  <w:style w:type="character" w:customStyle="1" w:styleId="64">
    <w:name w:val="正文1 Char"/>
    <w:link w:val="40"/>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39"/>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7"/>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8"/>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6"/>
    <w:semiHidden/>
    <w:qFormat/>
    <w:uiPriority w:val="99"/>
    <w:rPr>
      <w:kern w:val="2"/>
      <w:sz w:val="18"/>
      <w:szCs w:val="18"/>
    </w:rPr>
  </w:style>
  <w:style w:type="character" w:customStyle="1" w:styleId="81">
    <w:name w:val="char char char Char"/>
    <w:link w:val="41"/>
    <w:qFormat/>
    <w:uiPriority w:val="0"/>
    <w:rPr>
      <w:rFonts w:ascii="Arial" w:hAnsi="Arial" w:eastAsia="宋体" w:cs="Times New Roman"/>
      <w:kern w:val="0"/>
      <w:sz w:val="24"/>
      <w:szCs w:val="28"/>
    </w:rPr>
  </w:style>
  <w:style w:type="character" w:customStyle="1" w:styleId="82">
    <w:name w:val="页眉 字符"/>
    <w:link w:val="18"/>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7"/>
    <w:qFormat/>
    <w:uiPriority w:val="99"/>
    <w:rPr>
      <w:sz w:val="18"/>
      <w:szCs w:val="18"/>
    </w:rPr>
  </w:style>
  <w:style w:type="character" w:customStyle="1" w:styleId="87">
    <w:name w:val="批注主题 字符"/>
    <w:link w:val="24"/>
    <w:semiHidden/>
    <w:qFormat/>
    <w:uiPriority w:val="99"/>
    <w:rPr>
      <w:b/>
      <w:bCs/>
      <w:kern w:val="2"/>
      <w:lang w:eastAsia="zh-CN"/>
    </w:rPr>
  </w:style>
  <w:style w:type="character" w:customStyle="1" w:styleId="88">
    <w:name w:val="msoins"/>
    <w:basedOn w:val="27"/>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7"/>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7"/>
    <w:qFormat/>
    <w:uiPriority w:val="0"/>
  </w:style>
  <w:style w:type="character" w:customStyle="1" w:styleId="98">
    <w:name w:val="href"/>
    <w:basedOn w:val="27"/>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7"/>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2024-08-09T12:41:56Z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